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6F98" w14:textId="77777777" w:rsidR="00485B0B" w:rsidRDefault="00000000">
      <w:pPr>
        <w:ind w:left="-284" w:right="-575"/>
        <w:rPr>
          <w:rFonts w:cs="Times New Roman"/>
          <w:lang w:val="it-IT"/>
        </w:rPr>
      </w:pPr>
      <w:r w:rsidRPr="004E5222">
        <w:rPr>
          <w:rFonts w:cs="Times New Roman"/>
          <w:lang w:val="it-IT"/>
        </w:rPr>
        <w:t xml:space="preserve">Press Release No. </w:t>
      </w:r>
      <w:r w:rsidR="00552206">
        <w:rPr>
          <w:rFonts w:cs="Times New Roman"/>
          <w:lang w:val="it-IT"/>
        </w:rPr>
        <w:t xml:space="preserve">31/2022      </w:t>
      </w:r>
    </w:p>
    <w:p w14:paraId="5C9ED76F" w14:textId="77777777" w:rsidR="001D14BB" w:rsidRPr="008A586F" w:rsidRDefault="00C80CC0" w:rsidP="00D37E32">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54BBA686" w14:textId="77777777" w:rsidR="00485B0B" w:rsidRDefault="00000000">
      <w:pPr>
        <w:ind w:left="-284"/>
        <w:jc w:val="both"/>
        <w:rPr>
          <w:rFonts w:cs="Times New Roman"/>
          <w:b/>
          <w:bCs/>
          <w:sz w:val="28"/>
          <w:szCs w:val="28"/>
          <w:lang w:val="it-IT"/>
        </w:rPr>
      </w:pPr>
      <w:r w:rsidRPr="00552206">
        <w:rPr>
          <w:rFonts w:cs="Times New Roman"/>
          <w:b/>
          <w:bCs/>
          <w:sz w:val="28"/>
          <w:szCs w:val="28"/>
          <w:lang w:val="it-IT"/>
        </w:rPr>
        <w:t>EIMA, the key role of training for agriculture 4.0</w:t>
      </w:r>
    </w:p>
    <w:p w14:paraId="3DF03D6B" w14:textId="77777777" w:rsidR="00552206" w:rsidRPr="00552206" w:rsidRDefault="00552206" w:rsidP="00552206">
      <w:pPr>
        <w:ind w:left="-284"/>
        <w:jc w:val="both"/>
        <w:rPr>
          <w:rFonts w:cs="Times New Roman"/>
          <w:b/>
          <w:bCs/>
          <w:sz w:val="28"/>
          <w:szCs w:val="28"/>
          <w:lang w:val="it-IT"/>
        </w:rPr>
      </w:pPr>
    </w:p>
    <w:p w14:paraId="44710A70" w14:textId="7ED9C0E4" w:rsidR="00485B0B" w:rsidRDefault="00000000">
      <w:pPr>
        <w:ind w:left="-284"/>
        <w:jc w:val="both"/>
        <w:rPr>
          <w:rFonts w:cs="Times New Roman"/>
          <w:b/>
          <w:bCs/>
          <w:i/>
          <w:iCs/>
          <w:lang w:val="it-IT"/>
        </w:rPr>
      </w:pPr>
      <w:r w:rsidRPr="00552206">
        <w:rPr>
          <w:rFonts w:cs="Times New Roman"/>
          <w:b/>
          <w:bCs/>
          <w:i/>
          <w:iCs/>
          <w:lang w:val="it-IT"/>
        </w:rPr>
        <w:t xml:space="preserve">Continuous training, for the development of the new skills required by Agriculture 4.0. The </w:t>
      </w:r>
      <w:r w:rsidR="00B52E8E">
        <w:rPr>
          <w:rFonts w:cs="Times New Roman"/>
          <w:b/>
          <w:bCs/>
          <w:i/>
          <w:iCs/>
          <w:lang w:val="it-IT"/>
        </w:rPr>
        <w:t>enhancement</w:t>
      </w:r>
      <w:r w:rsidRPr="00552206">
        <w:rPr>
          <w:rFonts w:cs="Times New Roman"/>
          <w:b/>
          <w:bCs/>
          <w:i/>
          <w:iCs/>
          <w:lang w:val="it-IT"/>
        </w:rPr>
        <w:t xml:space="preserve"> of Made in Italy also through the most modern digital technologies. Supply chain agreements extended to the world of large-scale organised distribution. The challenge of increasing production capacity. At the 45th edition of Eima, operators will discuss the agriculture of the future.</w:t>
      </w:r>
    </w:p>
    <w:p w14:paraId="3FAA38FD" w14:textId="77777777" w:rsidR="00552206" w:rsidRPr="00552206" w:rsidRDefault="00552206" w:rsidP="00552206">
      <w:pPr>
        <w:ind w:left="-284"/>
        <w:jc w:val="both"/>
        <w:rPr>
          <w:rFonts w:cs="Times New Roman"/>
          <w:b/>
          <w:bCs/>
          <w:i/>
          <w:iCs/>
          <w:lang w:val="it-IT"/>
        </w:rPr>
      </w:pPr>
    </w:p>
    <w:p w14:paraId="005914A3" w14:textId="4E46820C" w:rsidR="00485B0B" w:rsidRDefault="00000000">
      <w:pPr>
        <w:ind w:left="-284"/>
        <w:jc w:val="both"/>
        <w:rPr>
          <w:rFonts w:cs="Times New Roman"/>
          <w:lang w:val="it-IT"/>
        </w:rPr>
      </w:pPr>
      <w:r w:rsidRPr="00552206">
        <w:rPr>
          <w:rFonts w:cs="Times New Roman"/>
          <w:lang w:val="it-IT"/>
        </w:rPr>
        <w:t xml:space="preserve">Italian agriculture </w:t>
      </w:r>
      <w:r w:rsidR="00EF0AD1">
        <w:rPr>
          <w:rFonts w:cs="Times New Roman"/>
          <w:lang w:val="it-IT"/>
        </w:rPr>
        <w:t>holds</w:t>
      </w:r>
      <w:r w:rsidRPr="00552206">
        <w:rPr>
          <w:rFonts w:cs="Times New Roman"/>
          <w:lang w:val="it-IT"/>
        </w:rPr>
        <w:t xml:space="preserve"> a record: it is the most sustainable in the world. But it faces many challenges, starting with that of training, in order to align the skills of those working in the sector with the demands of agriculture 4.0. "And when we talk about training we cannot stop at higher technical education or university: continuous investment is needed," says Ettore Prandini, national president of Coldiretti. The 45th edition of EIMA, the world exhibition of agricultural machinery, became the stage for a discussion among the players in the supply chain on the agriculture of the future, between innovation and technology, thanks to the meeting</w:t>
      </w:r>
      <w:r w:rsidR="00B521EB">
        <w:rPr>
          <w:rFonts w:cs="Times New Roman"/>
          <w:lang w:val="it-IT"/>
        </w:rPr>
        <w:t>/</w:t>
      </w:r>
      <w:r w:rsidRPr="00552206">
        <w:rPr>
          <w:rFonts w:cs="Times New Roman"/>
          <w:lang w:val="it-IT"/>
        </w:rPr>
        <w:t xml:space="preserve">debate promoted by Maschio Gaspardo. </w:t>
      </w:r>
      <w:r w:rsidR="00B521EB">
        <w:rPr>
          <w:rFonts w:cs="Times New Roman"/>
          <w:lang w:val="it-IT"/>
        </w:rPr>
        <w:t>M</w:t>
      </w:r>
      <w:r w:rsidR="00B521EB" w:rsidRPr="00552206">
        <w:rPr>
          <w:rFonts w:cs="Times New Roman"/>
          <w:lang w:val="it-IT"/>
        </w:rPr>
        <w:t>any open issues</w:t>
      </w:r>
      <w:r w:rsidR="00B521EB" w:rsidRPr="00552206">
        <w:rPr>
          <w:rFonts w:cs="Times New Roman"/>
          <w:lang w:val="it-IT"/>
        </w:rPr>
        <w:t xml:space="preserve"> </w:t>
      </w:r>
      <w:r w:rsidR="00B521EB">
        <w:rPr>
          <w:rFonts w:cs="Times New Roman"/>
          <w:lang w:val="it-IT"/>
        </w:rPr>
        <w:t>were o</w:t>
      </w:r>
      <w:r w:rsidRPr="00552206">
        <w:rPr>
          <w:rFonts w:cs="Times New Roman"/>
          <w:lang w:val="it-IT"/>
        </w:rPr>
        <w:t>n the speakers' table. From the exploitation of new digital technologies for the promotion of Made in Italy abroad to a new partnership with agro</w:t>
      </w:r>
      <w:r w:rsidR="007F7654">
        <w:rPr>
          <w:rFonts w:cs="Times New Roman"/>
          <w:lang w:val="it-IT"/>
        </w:rPr>
        <w:t>-</w:t>
      </w:r>
      <w:r w:rsidRPr="00552206">
        <w:rPr>
          <w:rFonts w:cs="Times New Roman"/>
          <w:lang w:val="it-IT"/>
        </w:rPr>
        <w:t>mechanics. From the opening of a supply chain debate also extended to large-scale organised distribution, to the awareness that investment in human resources is an added value. "If you are an attractive company, if you give young people continuous training and dignity</w:t>
      </w:r>
      <w:r w:rsidR="007F7654">
        <w:rPr>
          <w:rFonts w:cs="Times New Roman"/>
          <w:lang w:val="it-IT"/>
        </w:rPr>
        <w:t>,</w:t>
      </w:r>
      <w:r w:rsidRPr="00552206">
        <w:rPr>
          <w:rFonts w:cs="Times New Roman"/>
          <w:lang w:val="it-IT"/>
        </w:rPr>
        <w:t xml:space="preserve"> they reciprocate with creativity," says Claudio Destro, managing director of Maccarese SpA. "We," continues Destro, "draw from agricultural institutes and universities, but to our young employees we </w:t>
      </w:r>
      <w:r w:rsidR="007F7654">
        <w:rPr>
          <w:rFonts w:cs="Times New Roman"/>
          <w:lang w:val="it-IT"/>
        </w:rPr>
        <w:t>provide</w:t>
      </w:r>
      <w:r w:rsidRPr="00552206">
        <w:rPr>
          <w:rFonts w:cs="Times New Roman"/>
          <w:lang w:val="it-IT"/>
        </w:rPr>
        <w:t xml:space="preserve"> continuous training to make them grow constantly</w:t>
      </w:r>
      <w:r w:rsidR="007F7654">
        <w:rPr>
          <w:rFonts w:cs="Times New Roman"/>
          <w:lang w:val="it-IT"/>
        </w:rPr>
        <w:t>"</w:t>
      </w:r>
      <w:r w:rsidRPr="00552206">
        <w:rPr>
          <w:rFonts w:cs="Times New Roman"/>
          <w:lang w:val="it-IT"/>
        </w:rPr>
        <w:t xml:space="preserve">. If for Prandini, Italian agriculture is a model to be exported, putting everything to good use to make it known beyond </w:t>
      </w:r>
      <w:r w:rsidR="007F7654">
        <w:rPr>
          <w:rFonts w:cs="Times New Roman"/>
          <w:lang w:val="it-IT"/>
        </w:rPr>
        <w:t xml:space="preserve">our </w:t>
      </w:r>
      <w:r w:rsidRPr="00552206">
        <w:rPr>
          <w:rFonts w:cs="Times New Roman"/>
          <w:lang w:val="it-IT"/>
        </w:rPr>
        <w:t>borders, for Gianni Dalla Bernardina, president of Cai, the Confederation of Agro-Mechanics and Farmers, a new pact is needed. "We must get out of the logic that agro</w:t>
      </w:r>
      <w:r w:rsidR="007F7654">
        <w:rPr>
          <w:rFonts w:cs="Times New Roman"/>
          <w:lang w:val="it-IT"/>
        </w:rPr>
        <w:t>-</w:t>
      </w:r>
      <w:r w:rsidRPr="00552206">
        <w:rPr>
          <w:rFonts w:cs="Times New Roman"/>
          <w:lang w:val="it-IT"/>
        </w:rPr>
        <w:t xml:space="preserve">mechanics does not represent </w:t>
      </w:r>
      <w:r w:rsidR="007F7654">
        <w:rPr>
          <w:rFonts w:cs="Times New Roman"/>
          <w:lang w:val="it-IT"/>
        </w:rPr>
        <w:t xml:space="preserve">an </w:t>
      </w:r>
      <w:r w:rsidRPr="00552206">
        <w:rPr>
          <w:rFonts w:cs="Times New Roman"/>
          <w:lang w:val="it-IT"/>
        </w:rPr>
        <w:t xml:space="preserve">added value for agriculture," argues Dalla Bernardina. While for Raffaele Garofalo (Fattorie Garofalo), </w:t>
      </w:r>
      <w:r w:rsidR="007F7654">
        <w:rPr>
          <w:rFonts w:cs="Times New Roman"/>
          <w:lang w:val="it-IT"/>
        </w:rPr>
        <w:t>"</w:t>
      </w:r>
      <w:r w:rsidRPr="00552206">
        <w:rPr>
          <w:rFonts w:cs="Times New Roman"/>
          <w:lang w:val="it-IT"/>
        </w:rPr>
        <w:t>we must discuss the supply chain</w:t>
      </w:r>
      <w:r w:rsidR="007F7654">
        <w:rPr>
          <w:rFonts w:cs="Times New Roman"/>
          <w:lang w:val="it-IT"/>
        </w:rPr>
        <w:t xml:space="preserve"> </w:t>
      </w:r>
      <w:r w:rsidR="007F7654" w:rsidRPr="00552206">
        <w:rPr>
          <w:rFonts w:cs="Times New Roman"/>
          <w:lang w:val="it-IT"/>
        </w:rPr>
        <w:t>with the new government</w:t>
      </w:r>
      <w:r w:rsidRPr="00552206">
        <w:rPr>
          <w:rFonts w:cs="Times New Roman"/>
          <w:lang w:val="it-IT"/>
        </w:rPr>
        <w:t>, especially in the relationship with the large-scale retail trade</w:t>
      </w:r>
      <w:r w:rsidR="007F7654">
        <w:rPr>
          <w:rFonts w:cs="Times New Roman"/>
          <w:lang w:val="it-IT"/>
        </w:rPr>
        <w:t>"</w:t>
      </w:r>
      <w:r w:rsidRPr="00552206">
        <w:rPr>
          <w:rFonts w:cs="Times New Roman"/>
          <w:lang w:val="it-IT"/>
        </w:rPr>
        <w:t xml:space="preserve">. In the background there is the limitation of the Italian agricultural system in comparison with the rest of Europe, namely the average small size of its </w:t>
      </w:r>
      <w:r w:rsidR="007F7654">
        <w:rPr>
          <w:rFonts w:cs="Times New Roman"/>
          <w:lang w:val="it-IT"/>
        </w:rPr>
        <w:t>farms</w:t>
      </w:r>
      <w:r w:rsidRPr="00552206">
        <w:rPr>
          <w:rFonts w:cs="Times New Roman"/>
          <w:lang w:val="it-IT"/>
        </w:rPr>
        <w:t xml:space="preserve">. But there is also the prospect, according to Prandini, of </w:t>
      </w:r>
      <w:r w:rsidR="007F7654">
        <w:rPr>
          <w:rFonts w:cs="Times New Roman"/>
          <w:lang w:val="it-IT"/>
        </w:rPr>
        <w:t>"</w:t>
      </w:r>
      <w:r w:rsidRPr="00552206">
        <w:rPr>
          <w:rFonts w:cs="Times New Roman"/>
          <w:lang w:val="it-IT"/>
        </w:rPr>
        <w:t>increasing our production capacity by working with all the players in the chain and creating the conditions to transmit the professionalism of our companies, which is also a defence against the phenomenon of Italian sounding</w:t>
      </w:r>
      <w:r w:rsidR="007F7654">
        <w:rPr>
          <w:rFonts w:cs="Times New Roman"/>
          <w:lang w:val="it-IT"/>
        </w:rPr>
        <w:t>"</w:t>
      </w:r>
      <w:r w:rsidRPr="00552206">
        <w:rPr>
          <w:rFonts w:cs="Times New Roman"/>
          <w:lang w:val="it-IT"/>
        </w:rPr>
        <w:t xml:space="preserve">. One thing is certain: according to Garofalo, </w:t>
      </w:r>
      <w:r w:rsidR="007F7654">
        <w:rPr>
          <w:rFonts w:cs="Times New Roman"/>
          <w:lang w:val="it-IT"/>
        </w:rPr>
        <w:t>"</w:t>
      </w:r>
      <w:r w:rsidRPr="00552206">
        <w:rPr>
          <w:rFonts w:cs="Times New Roman"/>
          <w:lang w:val="it-IT"/>
        </w:rPr>
        <w:t>agriculture 4.0 is changing all production processes and we must seize the opportunities it offers, especially in the South. It is essential to reduce all production costs and this can only be done with technological innovation</w:t>
      </w:r>
      <w:r w:rsidR="007F7654">
        <w:rPr>
          <w:rFonts w:cs="Times New Roman"/>
          <w:lang w:val="it-IT"/>
        </w:rPr>
        <w:t>"</w:t>
      </w:r>
      <w:r w:rsidRPr="00552206">
        <w:rPr>
          <w:rFonts w:cs="Times New Roman"/>
          <w:lang w:val="it-IT"/>
        </w:rPr>
        <w:t xml:space="preserve">. The road is marked out. "It will be inevitable to continue in this direction," Destro argues, "because today with precision farming you get production cost savings of between 50 and 60 per cent per hectare.   </w:t>
      </w:r>
    </w:p>
    <w:p w14:paraId="747952B4"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6D66CB03" w14:textId="77777777" w:rsidR="00485B0B" w:rsidRDefault="00000000">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 xml:space="preserve">9 </w:t>
      </w:r>
      <w:r w:rsidR="002163DF" w:rsidRPr="004D6CAE">
        <w:rPr>
          <w:rFonts w:eastAsia="Times New Roman" w:cs="Times New Roman"/>
          <w:b/>
          <w:bCs/>
          <w:color w:val="333333"/>
          <w:sz w:val="22"/>
          <w:szCs w:val="22"/>
          <w:lang w:val="it-IT"/>
        </w:rPr>
        <w:t>November 2022</w:t>
      </w:r>
    </w:p>
    <w:sectPr w:rsidR="00485B0B"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FE3A" w14:textId="77777777" w:rsidR="008C006E" w:rsidRDefault="008C006E">
      <w:r>
        <w:separator/>
      </w:r>
    </w:p>
  </w:endnote>
  <w:endnote w:type="continuationSeparator" w:id="0">
    <w:p w14:paraId="63A2AFC0" w14:textId="77777777" w:rsidR="008C006E" w:rsidRDefault="008C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8A01" w14:textId="77777777" w:rsidR="008C006E" w:rsidRDefault="008C006E">
      <w:r>
        <w:separator/>
      </w:r>
    </w:p>
  </w:footnote>
  <w:footnote w:type="continuationSeparator" w:id="0">
    <w:p w14:paraId="3BC43C1E" w14:textId="77777777" w:rsidR="008C006E" w:rsidRDefault="008C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2F10" w14:textId="77777777" w:rsidR="00485B0B"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2DE1911B" wp14:editId="4188822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DD061" w14:textId="77777777" w:rsidR="00485B0B"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2CF6586E" wp14:editId="01AB3F45">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21A6DC3C" wp14:editId="195BBD0C">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F703845" wp14:editId="3F2B90C6">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6810D6C" w14:textId="77777777" w:rsidR="00485B0B"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5B0B"/>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7F7654"/>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06E"/>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21EB"/>
    <w:rsid w:val="00B52E8E"/>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0AD1"/>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C3DA4"/>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505</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docId:B4BEEEC8D5456B9A7869819B88E62D1B</cp:keywords>
  <cp:lastModifiedBy>Robert C</cp:lastModifiedBy>
  <cp:revision>6</cp:revision>
  <cp:lastPrinted>2020-11-02T16:06:00Z</cp:lastPrinted>
  <dcterms:created xsi:type="dcterms:W3CDTF">2022-11-09T15:19:00Z</dcterms:created>
  <dcterms:modified xsi:type="dcterms:W3CDTF">2022-11-09T18:40:00Z</dcterms:modified>
</cp:coreProperties>
</file>